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312" w:rsidRPr="008D331B" w:rsidRDefault="00272312" w:rsidP="009075B0">
      <w:pPr>
        <w:pStyle w:val="H1"/>
        <w:rPr>
          <w:rFonts w:ascii="Calibri" w:hAnsi="Calibri" w:cs="Calibri"/>
        </w:rPr>
      </w:pPr>
      <w:bookmarkStart w:id="0" w:name="_Toc15917046"/>
      <w:bookmarkStart w:id="1" w:name="_Toc220505176"/>
      <w:bookmarkStart w:id="2" w:name="_Hlk106809057"/>
      <w:r w:rsidRPr="008D331B">
        <w:rPr>
          <w:rFonts w:ascii="Calibri" w:hAnsi="Calibri" w:cs="Calibri"/>
        </w:rPr>
        <w:t>Settling In Policy</w:t>
      </w:r>
      <w:bookmarkEnd w:id="0"/>
      <w:bookmarkEnd w:id="1"/>
    </w:p>
    <w:p w:rsidR="00272312" w:rsidRPr="008D331B" w:rsidRDefault="00272312" w:rsidP="00272312">
      <w:pPr>
        <w:jc w:val="both"/>
        <w:rPr>
          <w:rFonts w:ascii="Calibri" w:hAnsi="Calibri" w:cs="Calibri"/>
        </w:rPr>
      </w:pPr>
    </w:p>
    <w:p w:rsidR="00272312" w:rsidRPr="008D331B" w:rsidRDefault="00272312" w:rsidP="00272312">
      <w:pPr>
        <w:jc w:val="both"/>
        <w:rPr>
          <w:rFonts w:ascii="Calibri" w:hAnsi="Calibri" w:cs="Calibri"/>
        </w:rPr>
      </w:pPr>
      <w:r w:rsidRPr="008D331B">
        <w:rPr>
          <w:rFonts w:ascii="Calibri" w:hAnsi="Calibri" w:cs="Calibri"/>
        </w:rPr>
        <w:t xml:space="preserve">At </w:t>
      </w:r>
      <w:r w:rsidR="009075B0">
        <w:rPr>
          <w:rFonts w:ascii="Calibri" w:hAnsi="Calibri" w:cs="Calibri"/>
          <w:b/>
        </w:rPr>
        <w:t>Fun Box Day Nursery</w:t>
      </w:r>
      <w:r w:rsidRPr="008D331B">
        <w:rPr>
          <w:rFonts w:ascii="Calibri" w:hAnsi="Calibri" w:cs="Calibri"/>
        </w:rPr>
        <w:t xml:space="preserve"> our aim is to work in partnership with parents to help them become familiar with the setting and offer a settled relationship for the child. We know children learn best when they are healthy, safe and secure, we build positive relationships with parents to ensure we can meet children’s individual needs and help them settle quickly into nursery life.</w:t>
      </w:r>
    </w:p>
    <w:p w:rsidR="00272312" w:rsidRPr="008D331B" w:rsidRDefault="00272312" w:rsidP="00272312">
      <w:pPr>
        <w:jc w:val="both"/>
        <w:rPr>
          <w:rFonts w:ascii="Calibri" w:hAnsi="Calibri" w:cs="Calibri"/>
        </w:rPr>
      </w:pPr>
    </w:p>
    <w:p w:rsidR="00272312" w:rsidRPr="008D331B" w:rsidRDefault="00272312" w:rsidP="00272312">
      <w:pPr>
        <w:jc w:val="both"/>
        <w:rPr>
          <w:rFonts w:ascii="Calibri" w:hAnsi="Calibri" w:cs="Calibri"/>
        </w:rPr>
      </w:pPr>
      <w:r w:rsidRPr="008D331B">
        <w:rPr>
          <w:rFonts w:ascii="Calibri" w:hAnsi="Calibri" w:cs="Calibri"/>
        </w:rPr>
        <w:t xml:space="preserve">All our staff know about the importance of building strong attachments with children. They are trained to recognise the different stages of attachment and use this knowledge to support children and families settling into the nursery.  </w:t>
      </w:r>
    </w:p>
    <w:p w:rsidR="00272312" w:rsidRPr="008D331B" w:rsidRDefault="00272312" w:rsidP="00272312">
      <w:pPr>
        <w:jc w:val="both"/>
        <w:rPr>
          <w:rFonts w:ascii="Calibri" w:hAnsi="Calibri" w:cs="Calibri"/>
        </w:rPr>
      </w:pPr>
    </w:p>
    <w:p w:rsidR="00272312" w:rsidRPr="008D331B" w:rsidRDefault="00272312" w:rsidP="00272312">
      <w:pPr>
        <w:jc w:val="both"/>
        <w:rPr>
          <w:rFonts w:ascii="Calibri" w:hAnsi="Calibri" w:cs="Calibri"/>
        </w:rPr>
      </w:pPr>
      <w:r w:rsidRPr="008D331B">
        <w:rPr>
          <w:rFonts w:ascii="Calibri" w:hAnsi="Calibri" w:cs="Calibri"/>
        </w:rPr>
        <w:t xml:space="preserve">Our settling in procedure includes: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Allocating a key person to each child and his/her family, before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settling in process</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Reviewing the nominated key person if the child is bonding with another member of staff to ensure the child’s needs are supported</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Providing parents with relevant information about the policies and procedures of the nursery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Working</w:t>
      </w:r>
      <w:r w:rsidRPr="008D331B">
        <w:rPr>
          <w:rFonts w:ascii="Calibri" w:eastAsia="Arial" w:hAnsi="Calibri" w:cs="Calibri"/>
        </w:rPr>
        <w:t xml:space="preserve"> with parents to gather information before the child starts on the child’s interests, likes and dislikes and their favourite things available at settling sessions, e.g. their favourite story or resource, as well as </w:t>
      </w:r>
      <w:r w:rsidR="009075B0">
        <w:rPr>
          <w:rFonts w:ascii="Calibri" w:eastAsia="Arial" w:hAnsi="Calibri" w:cs="Calibri"/>
        </w:rPr>
        <w:t>any concerns around their development or any professionals involved</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Encouraging parents and children to visit the nursery before an admission is planned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Planning tailored settling in visits and introductory sessions, following any necessary government advice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Welcoming parents to stay with their child, where possible and applicable during the first few </w:t>
      </w:r>
      <w:r w:rsidR="009075B0">
        <w:rPr>
          <w:rFonts w:ascii="Calibri" w:hAnsi="Calibri" w:cs="Calibri"/>
        </w:rPr>
        <w:t>sessions</w:t>
      </w:r>
      <w:r w:rsidRPr="008D331B">
        <w:rPr>
          <w:rFonts w:ascii="Calibri" w:hAnsi="Calibri" w:cs="Calibri"/>
        </w:rPr>
        <w:t xml:space="preserve"> until the child feels settled and the parents feel comfortable about leaving their child. Settling in visits </w:t>
      </w:r>
      <w:r w:rsidR="009075B0">
        <w:rPr>
          <w:rFonts w:ascii="Calibri" w:hAnsi="Calibri" w:cs="Calibri"/>
        </w:rPr>
        <w:t>ar</w:t>
      </w:r>
      <w:r w:rsidRPr="008D331B">
        <w:rPr>
          <w:rFonts w:ascii="Calibri" w:hAnsi="Calibri" w:cs="Calibri"/>
        </w:rPr>
        <w:t>e key to a smooth transition and to ensure good communication and information sharing between staff and parents</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Encouraging parents to send in family photos to display to help settle the child </w:t>
      </w:r>
    </w:p>
    <w:p w:rsidR="00272312" w:rsidRPr="008D331B" w:rsidRDefault="009075B0" w:rsidP="00272312">
      <w:pPr>
        <w:numPr>
          <w:ilvl w:val="0"/>
          <w:numId w:val="12"/>
        </w:numPr>
        <w:jc w:val="both"/>
        <w:rPr>
          <w:rFonts w:ascii="Calibri" w:hAnsi="Calibri" w:cs="Calibri"/>
        </w:rPr>
      </w:pPr>
      <w:r>
        <w:rPr>
          <w:rFonts w:ascii="Calibri" w:hAnsi="Calibri" w:cs="Calibri"/>
        </w:rPr>
        <w:t>When needed c</w:t>
      </w:r>
      <w:r w:rsidR="00272312" w:rsidRPr="008D331B">
        <w:rPr>
          <w:rFonts w:ascii="Calibri" w:hAnsi="Calibri" w:cs="Calibri"/>
        </w:rPr>
        <w:t xml:space="preserve">reating photo books of the setting including photos of staff for the child to take home and share with their parent and become familiar with the staff and new environment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Reassuring parents whose children seem to be take a little longer to settle in and developing a plan with them, for example shorter days, where possible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Providing regular updates and photos of the children settling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lastRenderedPageBreak/>
        <w:t>Encouraging parents, where appropriate, to separate themselves from their children for brief periods at first, gradually building up to longer absences</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 xml:space="preserve">Assigning a buddy or back-up key person to each child in case the key person is not available. Parents are made aware of this to support the settling process and attachment </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Respecting the circumstances of all families, including those who are unable to stay for long periods of time in the nursery and reassure them of their child’s progress towards settling in</w:t>
      </w:r>
    </w:p>
    <w:p w:rsidR="00272312" w:rsidRPr="008D331B" w:rsidRDefault="00272312" w:rsidP="00272312">
      <w:pPr>
        <w:numPr>
          <w:ilvl w:val="0"/>
          <w:numId w:val="12"/>
        </w:numPr>
        <w:jc w:val="both"/>
        <w:rPr>
          <w:rFonts w:ascii="Calibri" w:hAnsi="Calibri" w:cs="Calibri"/>
        </w:rPr>
      </w:pPr>
      <w:r w:rsidRPr="008D331B">
        <w:rPr>
          <w:rFonts w:ascii="Calibri" w:hAnsi="Calibri" w:cs="Calibri"/>
        </w:rPr>
        <w:t>Not taking a child on an outing from the nursery until he/she is completely settled.</w:t>
      </w:r>
    </w:p>
    <w:p w:rsidR="00272312" w:rsidRPr="008D331B" w:rsidRDefault="00272312" w:rsidP="0027231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272312" w:rsidRPr="008D331B" w:rsidTr="006B7E4A">
        <w:trPr>
          <w:jc w:val="center"/>
        </w:trPr>
        <w:tc>
          <w:tcPr>
            <w:tcW w:w="2943" w:type="dxa"/>
            <w:tcBorders>
              <w:top w:val="single" w:sz="4" w:space="0" w:color="000000"/>
            </w:tcBorders>
            <w:vAlign w:val="center"/>
          </w:tcPr>
          <w:bookmarkEnd w:id="2"/>
          <w:p w:rsidR="00272312" w:rsidRPr="008D331B" w:rsidRDefault="00272312"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272312" w:rsidRPr="008D331B" w:rsidRDefault="00272312"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272312" w:rsidRPr="008D331B" w:rsidRDefault="00272312" w:rsidP="006B7E4A">
            <w:pPr>
              <w:jc w:val="both"/>
              <w:rPr>
                <w:rFonts w:ascii="Calibri" w:eastAsia="Calibri" w:hAnsi="Calibri" w:cs="Calibri"/>
              </w:rPr>
            </w:pPr>
            <w:r w:rsidRPr="008D331B">
              <w:rPr>
                <w:rFonts w:ascii="Calibri" w:eastAsia="Arial" w:hAnsi="Calibri" w:cs="Calibri"/>
                <w:b/>
                <w:sz w:val="20"/>
                <w:szCs w:val="20"/>
              </w:rPr>
              <w:t>Date for review</w:t>
            </w:r>
          </w:p>
        </w:tc>
      </w:tr>
      <w:tr w:rsidR="00272312" w:rsidRPr="008D331B" w:rsidTr="006B7E4A">
        <w:trPr>
          <w:jc w:val="center"/>
        </w:trPr>
        <w:tc>
          <w:tcPr>
            <w:tcW w:w="2943" w:type="dxa"/>
            <w:vAlign w:val="center"/>
          </w:tcPr>
          <w:p w:rsidR="00272312" w:rsidRPr="008D331B" w:rsidRDefault="00D06E4D" w:rsidP="006B7E4A">
            <w:pPr>
              <w:jc w:val="both"/>
              <w:rPr>
                <w:rFonts w:ascii="Calibri" w:eastAsia="Calibri" w:hAnsi="Calibri" w:cs="Calibri"/>
              </w:rPr>
            </w:pPr>
            <w:r>
              <w:rPr>
                <w:rFonts w:ascii="Calibri" w:eastAsia="Calibri" w:hAnsi="Calibri" w:cs="Calibri"/>
              </w:rPr>
              <w:t>17/04/2026</w:t>
            </w:r>
          </w:p>
        </w:tc>
        <w:tc>
          <w:tcPr>
            <w:tcW w:w="3408" w:type="dxa"/>
          </w:tcPr>
          <w:p w:rsidR="00272312" w:rsidRPr="008D331B" w:rsidRDefault="00272312" w:rsidP="006B7E4A">
            <w:pPr>
              <w:jc w:val="both"/>
              <w:rPr>
                <w:rFonts w:ascii="Calibri" w:eastAsia="Calibri" w:hAnsi="Calibri" w:cs="Calibri"/>
              </w:rPr>
            </w:pPr>
          </w:p>
        </w:tc>
        <w:tc>
          <w:tcPr>
            <w:tcW w:w="2754" w:type="dxa"/>
          </w:tcPr>
          <w:p w:rsidR="00272312" w:rsidRPr="008D331B" w:rsidRDefault="00272312"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E9793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2EB4" w:rsidRDefault="009B2EB4" w:rsidP="007A3117">
      <w:r>
        <w:separator/>
      </w:r>
    </w:p>
  </w:endnote>
  <w:endnote w:type="continuationSeparator" w:id="1">
    <w:p w:rsidR="009B2EB4" w:rsidRDefault="009B2EB4"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823161">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D06E4D">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2EB4" w:rsidRDefault="009B2EB4" w:rsidP="007A3117">
      <w:r>
        <w:separator/>
      </w:r>
    </w:p>
  </w:footnote>
  <w:footnote w:type="continuationSeparator" w:id="1">
    <w:p w:rsidR="009B2EB4" w:rsidRDefault="009B2EB4"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5B0" w:rsidRDefault="009075B0">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9075B0" w:rsidTr="00CF6DA2">
      <w:trPr>
        <w:jc w:val="center"/>
      </w:trPr>
      <w:tc>
        <w:tcPr>
          <w:tcW w:w="5080" w:type="dxa"/>
          <w:vAlign w:val="center"/>
        </w:tcPr>
        <w:p w:rsidR="009075B0" w:rsidRDefault="009075B0" w:rsidP="00CF6DA2">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9075B0" w:rsidRDefault="009075B0" w:rsidP="00CF6DA2">
          <w:pPr>
            <w:pStyle w:val="Header"/>
            <w:rPr>
              <w:rFonts w:asciiTheme="majorHAnsi" w:hAnsiTheme="majorHAnsi"/>
              <w:b/>
              <w:sz w:val="16"/>
              <w:szCs w:val="16"/>
            </w:rPr>
          </w:pPr>
        </w:p>
      </w:tc>
      <w:tc>
        <w:tcPr>
          <w:tcW w:w="4622" w:type="dxa"/>
          <w:hideMark/>
        </w:tcPr>
        <w:p w:rsidR="009075B0" w:rsidRDefault="009075B0" w:rsidP="00CF6DA2">
          <w:pPr>
            <w:pStyle w:val="Header"/>
            <w:jc w:val="right"/>
            <w:rPr>
              <w:rFonts w:asciiTheme="majorHAnsi" w:hAnsiTheme="majorHAnsi"/>
              <w:b/>
              <w:sz w:val="16"/>
              <w:szCs w:val="16"/>
            </w:rPr>
          </w:pPr>
          <w:r>
            <w:rPr>
              <w:rFonts w:asciiTheme="majorHAnsi" w:hAnsiTheme="majorHAnsi"/>
              <w:b/>
              <w:sz w:val="16"/>
              <w:szCs w:val="16"/>
            </w:rPr>
            <w:t>Fun Box Day Nursery Ltd</w:t>
          </w:r>
        </w:p>
        <w:p w:rsidR="009075B0" w:rsidRDefault="00823161" w:rsidP="00CF6DA2">
          <w:pPr>
            <w:pStyle w:val="Header"/>
            <w:jc w:val="right"/>
            <w:rPr>
              <w:rFonts w:asciiTheme="majorHAnsi" w:hAnsiTheme="majorHAnsi"/>
              <w:b/>
              <w:sz w:val="16"/>
              <w:szCs w:val="16"/>
            </w:rPr>
          </w:pPr>
          <w:hyperlink r:id="rId2" w:history="1">
            <w:r w:rsidR="009075B0">
              <w:rPr>
                <w:rStyle w:val="Hyperlink"/>
                <w:rFonts w:asciiTheme="majorHAnsi" w:hAnsiTheme="majorHAnsi"/>
                <w:b/>
                <w:sz w:val="16"/>
                <w:szCs w:val="16"/>
              </w:rPr>
              <w:t>www.funboxdaynursery.co.uk</w:t>
            </w:r>
          </w:hyperlink>
        </w:p>
        <w:p w:rsidR="009075B0" w:rsidRDefault="009075B0" w:rsidP="00CF6DA2">
          <w:pPr>
            <w:pStyle w:val="Header"/>
            <w:jc w:val="right"/>
            <w:rPr>
              <w:rFonts w:asciiTheme="majorHAnsi" w:hAnsiTheme="majorHAnsi"/>
              <w:b/>
              <w:sz w:val="16"/>
              <w:szCs w:val="16"/>
            </w:rPr>
          </w:pPr>
          <w:r>
            <w:rPr>
              <w:rFonts w:asciiTheme="majorHAnsi" w:hAnsiTheme="majorHAnsi"/>
              <w:b/>
              <w:sz w:val="16"/>
              <w:szCs w:val="16"/>
            </w:rPr>
            <w:t>Totton Christian Centre</w:t>
          </w:r>
        </w:p>
        <w:p w:rsidR="009075B0" w:rsidRDefault="009075B0" w:rsidP="00CF6DA2">
          <w:pPr>
            <w:pStyle w:val="Header"/>
            <w:jc w:val="right"/>
            <w:rPr>
              <w:rFonts w:asciiTheme="majorHAnsi" w:hAnsiTheme="majorHAnsi"/>
              <w:b/>
              <w:sz w:val="16"/>
              <w:szCs w:val="16"/>
            </w:rPr>
          </w:pPr>
          <w:r>
            <w:rPr>
              <w:rFonts w:asciiTheme="majorHAnsi" w:hAnsiTheme="majorHAnsi"/>
              <w:b/>
              <w:sz w:val="16"/>
              <w:szCs w:val="16"/>
            </w:rPr>
            <w:t>9 Ringwood Road</w:t>
          </w:r>
        </w:p>
        <w:p w:rsidR="009075B0" w:rsidRDefault="009075B0" w:rsidP="00CF6DA2">
          <w:pPr>
            <w:pStyle w:val="Header"/>
            <w:jc w:val="right"/>
            <w:rPr>
              <w:rFonts w:asciiTheme="majorHAnsi" w:hAnsiTheme="majorHAnsi"/>
              <w:b/>
              <w:sz w:val="16"/>
              <w:szCs w:val="16"/>
            </w:rPr>
          </w:pPr>
          <w:r>
            <w:rPr>
              <w:rFonts w:asciiTheme="majorHAnsi" w:hAnsiTheme="majorHAnsi"/>
              <w:b/>
              <w:sz w:val="16"/>
              <w:szCs w:val="16"/>
            </w:rPr>
            <w:t>Totton</w:t>
          </w:r>
        </w:p>
        <w:p w:rsidR="009075B0" w:rsidRDefault="009075B0" w:rsidP="00CF6DA2">
          <w:pPr>
            <w:pStyle w:val="Header"/>
            <w:jc w:val="right"/>
            <w:rPr>
              <w:rFonts w:asciiTheme="majorHAnsi" w:hAnsiTheme="majorHAnsi"/>
              <w:b/>
              <w:sz w:val="16"/>
              <w:szCs w:val="16"/>
            </w:rPr>
          </w:pPr>
          <w:r>
            <w:rPr>
              <w:rFonts w:asciiTheme="majorHAnsi" w:hAnsiTheme="majorHAnsi"/>
              <w:b/>
              <w:sz w:val="16"/>
              <w:szCs w:val="16"/>
            </w:rPr>
            <w:t>SO40 8DA</w:t>
          </w:r>
        </w:p>
        <w:p w:rsidR="009075B0" w:rsidRDefault="009075B0" w:rsidP="00CF6DA2">
          <w:pPr>
            <w:pStyle w:val="Header"/>
            <w:jc w:val="right"/>
            <w:rPr>
              <w:rFonts w:asciiTheme="majorHAnsi" w:hAnsiTheme="majorHAnsi"/>
              <w:b/>
              <w:sz w:val="16"/>
              <w:szCs w:val="16"/>
            </w:rPr>
          </w:pPr>
          <w:r>
            <w:rPr>
              <w:rFonts w:asciiTheme="majorHAnsi" w:hAnsiTheme="majorHAnsi"/>
              <w:b/>
              <w:sz w:val="16"/>
              <w:szCs w:val="16"/>
            </w:rPr>
            <w:t>Tel: 02380 861166</w:t>
          </w:r>
        </w:p>
        <w:p w:rsidR="009075B0" w:rsidRDefault="009075B0" w:rsidP="00CF6DA2">
          <w:pPr>
            <w:pStyle w:val="Header"/>
            <w:jc w:val="right"/>
            <w:rPr>
              <w:rFonts w:asciiTheme="majorHAnsi" w:hAnsiTheme="majorHAnsi"/>
              <w:b/>
              <w:sz w:val="20"/>
              <w:szCs w:val="20"/>
            </w:rPr>
          </w:pPr>
          <w:r>
            <w:rPr>
              <w:rFonts w:asciiTheme="majorHAnsi" w:hAnsiTheme="majorHAnsi"/>
              <w:b/>
              <w:sz w:val="20"/>
              <w:szCs w:val="20"/>
            </w:rPr>
            <w:t>EY480297</w:t>
          </w:r>
        </w:p>
      </w:tc>
    </w:tr>
  </w:tbl>
  <w:p w:rsidR="009075B0" w:rsidRDefault="009075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7"/>
  </w:num>
  <w:num w:numId="6">
    <w:abstractNumId w:val="1"/>
  </w:num>
  <w:num w:numId="7">
    <w:abstractNumId w:val="10"/>
  </w:num>
  <w:num w:numId="8">
    <w:abstractNumId w:val="8"/>
  </w:num>
  <w:num w:numId="9">
    <w:abstractNumId w:val="11"/>
  </w:num>
  <w:num w:numId="10">
    <w:abstractNumId w:val="4"/>
  </w:num>
  <w:num w:numId="11">
    <w:abstractNumId w:val="5"/>
  </w:num>
  <w:num w:numId="12">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72312"/>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E32ED"/>
    <w:rsid w:val="004F1E56"/>
    <w:rsid w:val="005D5D3B"/>
    <w:rsid w:val="00604E3E"/>
    <w:rsid w:val="006208D0"/>
    <w:rsid w:val="00626A40"/>
    <w:rsid w:val="00636838"/>
    <w:rsid w:val="00660ED8"/>
    <w:rsid w:val="00700A28"/>
    <w:rsid w:val="00730F75"/>
    <w:rsid w:val="0077475C"/>
    <w:rsid w:val="0078206F"/>
    <w:rsid w:val="007A3117"/>
    <w:rsid w:val="00823161"/>
    <w:rsid w:val="00827029"/>
    <w:rsid w:val="00885914"/>
    <w:rsid w:val="009075B0"/>
    <w:rsid w:val="009453AA"/>
    <w:rsid w:val="009B2EB4"/>
    <w:rsid w:val="009B30E1"/>
    <w:rsid w:val="009D6487"/>
    <w:rsid w:val="00AC36ED"/>
    <w:rsid w:val="00C128FC"/>
    <w:rsid w:val="00C21D30"/>
    <w:rsid w:val="00C821B8"/>
    <w:rsid w:val="00CF1B0F"/>
    <w:rsid w:val="00D06E4D"/>
    <w:rsid w:val="00DB04B4"/>
    <w:rsid w:val="00E20AD2"/>
    <w:rsid w:val="00E52AD1"/>
    <w:rsid w:val="00E57C5A"/>
    <w:rsid w:val="00E914F8"/>
    <w:rsid w:val="00E9793F"/>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EB9FAE-0954-4BB5-8199-1E648C0A6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2026-01-30T10:15:00Z</dcterms:created>
  <dcterms:modified xsi:type="dcterms:W3CDTF">2026-04-17T10:10:00Z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